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5D5D60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D5D6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5D5D60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Pr="005D5D60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D5D60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 w:rsidRPr="005D5D60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3C129FF4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54441F">
        <w:rPr>
          <w:rFonts w:ascii="Verdana" w:hAnsi="Verdana" w:cs="Calibri"/>
          <w:lang w:val="en-GB"/>
        </w:rPr>
        <w:t xml:space="preserve">Planned period of the </w:t>
      </w:r>
      <w:r w:rsidR="00743F98" w:rsidRPr="0054441F">
        <w:rPr>
          <w:rFonts w:ascii="Verdana" w:hAnsi="Verdana" w:cs="Calibri"/>
          <w:lang w:val="en-GB"/>
        </w:rPr>
        <w:t xml:space="preserve">physical </w:t>
      </w:r>
      <w:r w:rsidR="00346C0E" w:rsidRPr="0054441F">
        <w:rPr>
          <w:rFonts w:ascii="Verdana" w:hAnsi="Verdana" w:cs="Calibri"/>
          <w:lang w:val="en-GB"/>
        </w:rPr>
        <w:t>mobility</w:t>
      </w:r>
      <w:r w:rsidR="002A2471" w:rsidRPr="0054441F">
        <w:rPr>
          <w:rFonts w:ascii="Verdana" w:hAnsi="Verdana" w:cs="Calibri"/>
          <w:lang w:val="en-GB"/>
        </w:rPr>
        <w:t xml:space="preserve"> (excluding additional travel days)</w:t>
      </w:r>
      <w:r w:rsidRPr="0054441F">
        <w:rPr>
          <w:rFonts w:ascii="Verdana" w:hAnsi="Verdana" w:cs="Calibri"/>
          <w:lang w:val="en-GB"/>
        </w:rPr>
        <w:t xml:space="preserve">: from </w:t>
      </w:r>
      <w:r w:rsidRPr="0054441F">
        <w:rPr>
          <w:rFonts w:ascii="Verdana" w:hAnsi="Verdana" w:cs="Calibri"/>
          <w:i/>
          <w:lang w:val="en-GB"/>
        </w:rPr>
        <w:t>[day/month/year]</w:t>
      </w:r>
      <w:r w:rsidR="00743F98" w:rsidRPr="0054441F">
        <w:rPr>
          <w:rFonts w:ascii="Verdana" w:hAnsi="Verdana" w:cs="Calibri"/>
          <w:lang w:val="en-GB"/>
        </w:rPr>
        <w:t xml:space="preserve"> to</w:t>
      </w:r>
      <w:r w:rsidRPr="0054441F">
        <w:rPr>
          <w:rFonts w:ascii="Verdana" w:hAnsi="Verdana" w:cs="Calibri"/>
          <w:lang w:val="en-GB"/>
        </w:rPr>
        <w:t xml:space="preserve"> </w:t>
      </w:r>
      <w:r w:rsidRPr="0054441F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9B457A5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</w:t>
      </w:r>
      <w:r w:rsidR="00222EB3">
        <w:rPr>
          <w:rFonts w:ascii="Verdana" w:hAnsi="Verdana" w:cs="Calibri"/>
          <w:lang w:val="en-GB"/>
        </w:rPr>
        <w:t xml:space="preserve">for activities to be carried out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C61C177" w14:textId="77777777" w:rsidR="002A2471" w:rsidRDefault="002A2471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34C32F7" w14:textId="038E8682" w:rsidR="002A2471" w:rsidRDefault="002A2471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209C1" wp14:editId="23ACEDEA">
                <wp:simplePos x="0" y="0"/>
                <wp:positionH relativeFrom="column">
                  <wp:posOffset>9525</wp:posOffset>
                </wp:positionH>
                <wp:positionV relativeFrom="paragraph">
                  <wp:posOffset>141605</wp:posOffset>
                </wp:positionV>
                <wp:extent cx="220980" cy="236220"/>
                <wp:effectExtent l="0" t="0" r="26670" b="1143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6C75A" w14:textId="47E38718" w:rsidR="002A2471" w:rsidRDefault="002A2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209C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75pt;margin-top:11.15pt;width:17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" fillcolor="white [3201]" strokeweight=".5pt">
                <v:textbox>
                  <w:txbxContent>
                    <w:p w14:paraId="0246C75A" w14:textId="47E38718" w:rsidR="002A2471" w:rsidRDefault="002A2471"/>
                  </w:txbxContent>
                </v:textbox>
              </v:shape>
            </w:pict>
          </mc:Fallback>
        </mc:AlternateContent>
      </w:r>
    </w:p>
    <w:p w14:paraId="76F33888" w14:textId="1C8A23AF" w:rsidR="002A2471" w:rsidRPr="00F36695" w:rsidRDefault="002A2471" w:rsidP="002A2471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highlight w:val="yellow"/>
          <w:lang w:val="en-GB"/>
        </w:rPr>
      </w:pPr>
      <w:r>
        <w:rPr>
          <w:lang w:val="en-GB"/>
        </w:rPr>
        <w:t xml:space="preserve">             </w:t>
      </w:r>
      <w:r w:rsidRPr="00406FFF">
        <w:rPr>
          <w:lang w:val="en-GB"/>
        </w:rPr>
        <w:t>Additional travel day needed before the first day of activity</w:t>
      </w:r>
    </w:p>
    <w:p w14:paraId="66FA034F" w14:textId="205DD494" w:rsidR="002A2471" w:rsidRPr="00406FFF" w:rsidRDefault="002A2471" w:rsidP="002A2471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lang w:val="en-GB"/>
        </w:rPr>
      </w:pPr>
    </w:p>
    <w:p w14:paraId="251CD804" w14:textId="5727A348" w:rsidR="002A2471" w:rsidRDefault="002A2471" w:rsidP="002A2471">
      <w:pPr>
        <w:pStyle w:val="Tekstkomentarza"/>
        <w:tabs>
          <w:tab w:val="left" w:pos="2552"/>
          <w:tab w:val="left" w:pos="3686"/>
          <w:tab w:val="left" w:pos="5954"/>
        </w:tabs>
        <w:spacing w:after="0" w:line="360" w:lineRule="auto"/>
        <w:rPr>
          <w:lang w:val="en-GB"/>
        </w:rPr>
      </w:pPr>
      <w:r w:rsidRPr="00406FF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F1E91" wp14:editId="74623B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" cy="236220"/>
                <wp:effectExtent l="0" t="0" r="26670" b="1143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773B6" w14:textId="08ECCAE1" w:rsidR="002A2471" w:rsidRDefault="002A2471" w:rsidP="002A2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1E91" id="Pole tekstowe 6" o:spid="_x0000_s1027" type="#_x0000_t202" style="position:absolute;left:0;text-align:left;margin-left:0;margin-top:0;width:17.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" fillcolor="white [3201]" strokeweight=".5pt">
                <v:textbox>
                  <w:txbxContent>
                    <w:p w14:paraId="381773B6" w14:textId="08ECCAE1" w:rsidR="002A2471" w:rsidRDefault="002A2471" w:rsidP="002A2471"/>
                  </w:txbxContent>
                </v:textbox>
              </v:shape>
            </w:pict>
          </mc:Fallback>
        </mc:AlternateContent>
      </w:r>
      <w:r w:rsidRPr="00406FFF">
        <w:rPr>
          <w:lang w:val="en-GB"/>
        </w:rPr>
        <w:t xml:space="preserve">             Additional travel day needed after the last day of activity</w:t>
      </w:r>
    </w:p>
    <w:p w14:paraId="4AB0F44D" w14:textId="5E97E97E" w:rsidR="002A2471" w:rsidRDefault="002A2471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E515FC6" w14:textId="77777777" w:rsidR="002A2471" w:rsidRDefault="002A2471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F2467F3" w14:textId="77777777" w:rsidR="005D5D60" w:rsidRDefault="005D5D60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3E2CD3" w14:textId="7638766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1B03797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6F58B88D" w14:textId="77777777" w:rsidR="005D5D60" w:rsidRDefault="005D5D60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0F84D6FE" w14:textId="77777777" w:rsidR="005D5D60" w:rsidRDefault="005D5D60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CE" w14:textId="17E38C2A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C25F98E" w14:textId="77777777" w:rsidR="005D5D60" w:rsidRDefault="005D5D60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9E4" w14:textId="39ACFB00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141"/>
        <w:gridCol w:w="2228"/>
        <w:gridCol w:w="2225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E9C3628" w:rsidR="00116FBB" w:rsidRPr="004948A5" w:rsidRDefault="004948A5" w:rsidP="004948A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Strzemiński</w:t>
            </w:r>
            <w:proofErr w:type="spellEnd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 xml:space="preserve"> Academy of Fine Arts </w:t>
            </w:r>
            <w:proofErr w:type="spellStart"/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Łódź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F8A6B3E" w:rsidR="007967A9" w:rsidRPr="004948A5" w:rsidRDefault="004948A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PL LODZ05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7B5C24E" w:rsidR="007967A9" w:rsidRPr="005E466D" w:rsidRDefault="004948A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3C52">
              <w:rPr>
                <w:rFonts w:ascii="Verdana" w:hAnsi="Verdana" w:cs="Arial"/>
                <w:sz w:val="16"/>
                <w:szCs w:val="16"/>
              </w:rPr>
              <w:t>ul. Wojska Polskiego 121</w:t>
            </w:r>
            <w:r w:rsidRPr="00E03C52">
              <w:rPr>
                <w:rFonts w:ascii="Verdana" w:hAnsi="Verdana" w:cs="Arial"/>
                <w:sz w:val="16"/>
                <w:szCs w:val="16"/>
              </w:rPr>
              <w:br/>
              <w:t>91-726 Łódź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3B3C7C4" w:rsidR="007967A9" w:rsidRPr="004948A5" w:rsidRDefault="004948A5" w:rsidP="004948A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4948A5">
              <w:rPr>
                <w:rFonts w:ascii="Verdana" w:hAnsi="Verdana" w:cs="Arial"/>
                <w:bCs/>
                <w:sz w:val="20"/>
                <w:lang w:val="en-GB"/>
              </w:rPr>
              <w:t>Poland/PL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12414F7C" w:rsidR="007967A9" w:rsidRPr="004948A5" w:rsidRDefault="004948A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t>ioffice@asp.lodz.pl;</w:t>
            </w:r>
            <w:r w:rsidRPr="004948A5">
              <w:rPr>
                <w:rFonts w:ascii="Verdana" w:hAnsi="Verdana" w:cs="Arial"/>
                <w:bCs/>
                <w:sz w:val="20"/>
                <w:lang w:val="fr-BE"/>
              </w:rPr>
              <w:br/>
              <w:t>+48 42 254 74 03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88453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88453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9E555AD" w14:textId="77777777" w:rsidR="005D5D60" w:rsidRDefault="005D5D60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62B4B73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F133E2C" w14:textId="77777777" w:rsidR="00AC391C" w:rsidRDefault="00AC391C" w:rsidP="00AC391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Teaching activities for students of ………………………. (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nazwa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uczelni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przyjmującej</w:t>
            </w:r>
            <w:proofErr w:type="spellEnd"/>
            <w:r>
              <w:rPr>
                <w:rFonts w:ascii="Verdana" w:hAnsi="Verdana" w:cs="Calibri"/>
                <w:b/>
                <w:sz w:val="20"/>
                <w:lang w:val="en-GB"/>
              </w:rPr>
              <w:t>) through running ………………………(lectures, workshops, trainings, presentation) for a group of ……………………….(BA, MA) students</w:t>
            </w:r>
          </w:p>
          <w:p w14:paraId="6044E9E3" w14:textId="77777777" w:rsidR="00AC391C" w:rsidRPr="00490F95" w:rsidRDefault="00AC391C" w:rsidP="00AC391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CD8361" w14:textId="77777777" w:rsidR="00AC391C" w:rsidRPr="00406FFF" w:rsidRDefault="00AC391C" w:rsidP="00AC391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pl-PL"/>
              </w:rPr>
            </w:pPr>
            <w:r w:rsidRPr="00B87CA4"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(proszę </w:t>
            </w: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wybrać prawidłowe z sugerowanych w nawiasach odpowiedzi - proszę usunąć wszystkie zapisy w nawiasach po wypełnieniu pola, po wypełnieniu sekcji proszę usunąć wskazówki w języku polskim)</w:t>
            </w:r>
          </w:p>
          <w:p w14:paraId="33661749" w14:textId="77777777" w:rsidR="00153B61" w:rsidRPr="00406FFF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pl-PL"/>
              </w:rPr>
            </w:pPr>
          </w:p>
          <w:p w14:paraId="56E93A2D" w14:textId="77777777" w:rsidR="00377526" w:rsidRPr="00406FFF" w:rsidRDefault="00377526" w:rsidP="00F71F07">
            <w:pPr>
              <w:spacing w:after="120"/>
              <w:rPr>
                <w:rFonts w:ascii="Verdana" w:hAnsi="Verdana" w:cs="Calibri"/>
                <w:sz w:val="20"/>
                <w:lang w:val="pl-PL"/>
              </w:rPr>
            </w:pPr>
          </w:p>
        </w:tc>
      </w:tr>
    </w:tbl>
    <w:p w14:paraId="56E93A2F" w14:textId="77777777" w:rsidR="00377526" w:rsidRPr="00406FFF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1D98FDAB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sharing experience</w:t>
            </w:r>
          </w:p>
          <w:p w14:paraId="114853C1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experiencing new teaching environments</w:t>
            </w:r>
          </w:p>
          <w:p w14:paraId="1EC1C34B" w14:textId="77777777" w:rsidR="00AC391C" w:rsidRPr="00956D89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connecting with peers abroad </w:t>
            </w:r>
          </w:p>
          <w:p w14:paraId="0A6DE639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exchanging good practices and enhancing cooperation between higher education institutions</w:t>
            </w:r>
          </w:p>
          <w:p w14:paraId="3525C13F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preparing students for the world of work</w:t>
            </w:r>
          </w:p>
          <w:p w14:paraId="04734BA2" w14:textId="4DE10B18" w:rsidR="00AC391C" w:rsidRDefault="00AC391C" w:rsidP="008326E8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improving competences and skills linked to participant’s occupational profile e.g. language skills, interpersonal skills (staff professional development</w:t>
            </w:r>
            <w:r w:rsidRPr="008326E8">
              <w:rPr>
                <w:rFonts w:ascii="Verdana" w:hAnsi="Verdana" w:cs="Calibri"/>
                <w:sz w:val="20"/>
              </w:rPr>
              <w:t>)</w:t>
            </w:r>
          </w:p>
          <w:p w14:paraId="4D7374DB" w14:textId="6C948A65" w:rsidR="008326E8" w:rsidRPr="008326E8" w:rsidRDefault="008326E8" w:rsidP="008326E8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acquiring </w:t>
            </w:r>
            <w:r w:rsidRPr="008326E8">
              <w:rPr>
                <w:rFonts w:ascii="Verdana" w:hAnsi="Verdana" w:cs="Calibri"/>
                <w:sz w:val="20"/>
              </w:rPr>
              <w:t>new innovative pedagogical skills as well as digital skills</w:t>
            </w:r>
          </w:p>
          <w:p w14:paraId="56292CBD" w14:textId="77777777" w:rsidR="00AC391C" w:rsidRPr="000C0FED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broadening capacity to apply changes leading to modernisation and international opening of the sending institution </w:t>
            </w:r>
          </w:p>
          <w:p w14:paraId="04A632EB" w14:textId="77777777" w:rsidR="00AC391C" w:rsidRPr="00607B7A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proofErr w:type="spellStart"/>
            <w:r>
              <w:rPr>
                <w:rFonts w:ascii="Verdana" w:hAnsi="Verdana" w:cs="Calibri"/>
                <w:sz w:val="20"/>
              </w:rPr>
              <w:t>promotioning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 the mobility Programme </w:t>
            </w:r>
          </w:p>
          <w:p w14:paraId="76FC1631" w14:textId="77777777" w:rsidR="00AC391C" w:rsidRPr="00607B7A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improving digital competences</w:t>
            </w:r>
          </w:p>
          <w:p w14:paraId="3FEC582D" w14:textId="77777777" w:rsidR="00AC391C" w:rsidRPr="000C0FED" w:rsidRDefault="00AC391C" w:rsidP="00AC391C">
            <w:pPr>
              <w:pStyle w:val="Akapitzlist"/>
              <w:numPr>
                <w:ilvl w:val="0"/>
                <w:numId w:val="46"/>
              </w:numPr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increasing motivation and satisfaction in daily work</w:t>
            </w:r>
          </w:p>
          <w:p w14:paraId="68FF9248" w14:textId="77777777" w:rsidR="00AC391C" w:rsidRPr="00A96740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supporting internationalisation process in both institutions</w:t>
            </w:r>
          </w:p>
          <w:p w14:paraId="2F9BCF7D" w14:textId="77777777" w:rsidR="00AC391C" w:rsidRPr="00A96740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lastRenderedPageBreak/>
              <w:t>contributing to modernization of management processes and procedures in the participant’s work environment</w:t>
            </w:r>
          </w:p>
          <w:p w14:paraId="0773C781" w14:textId="77777777" w:rsidR="00AC391C" w:rsidRPr="00DF092F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A96740">
              <w:rPr>
                <w:rFonts w:ascii="Verdana" w:hAnsi="Verdana" w:cs="Calibri"/>
                <w:bCs/>
                <w:sz w:val="20"/>
              </w:rPr>
              <w:t>enha</w:t>
            </w:r>
            <w:r>
              <w:rPr>
                <w:rFonts w:ascii="Verdana" w:hAnsi="Verdana" w:cs="Calibri"/>
                <w:bCs/>
                <w:sz w:val="20"/>
              </w:rPr>
              <w:t>n</w:t>
            </w:r>
            <w:r w:rsidRPr="00A96740">
              <w:rPr>
                <w:rFonts w:ascii="Verdana" w:hAnsi="Verdana" w:cs="Calibri"/>
                <w:bCs/>
                <w:sz w:val="20"/>
              </w:rPr>
              <w:t xml:space="preserve">cing quality in the participant’s work environment </w:t>
            </w:r>
          </w:p>
          <w:p w14:paraId="7FB95236" w14:textId="77777777" w:rsidR="00AC391C" w:rsidRDefault="00AC391C" w:rsidP="00AC391C">
            <w:pPr>
              <w:pStyle w:val="Akapitzlist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DF092F">
              <w:rPr>
                <w:rFonts w:ascii="Verdana" w:hAnsi="Verdana" w:cs="Calibri"/>
                <w:bCs/>
                <w:sz w:val="20"/>
              </w:rPr>
              <w:t xml:space="preserve">collecting materials for future teaching activities </w:t>
            </w:r>
          </w:p>
          <w:p w14:paraId="0393E439" w14:textId="77777777" w:rsidR="00AC391C" w:rsidRPr="005D0004" w:rsidRDefault="00AC391C" w:rsidP="00AC391C">
            <w:pPr>
              <w:pStyle w:val="Akapitzlist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5D0004">
              <w:rPr>
                <w:rFonts w:ascii="Verdana" w:hAnsi="Verdana" w:cs="Calibri"/>
                <w:bCs/>
                <w:sz w:val="20"/>
              </w:rPr>
              <w:t>developing innovative teaching and learning practices</w:t>
            </w:r>
          </w:p>
          <w:p w14:paraId="5BA702E5" w14:textId="77777777" w:rsidR="00AC391C" w:rsidRDefault="00AC391C" w:rsidP="00AC391C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4F849C56" w:rsidR="00153B61" w:rsidRPr="00406FFF" w:rsidRDefault="00AC391C" w:rsidP="00AC391C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267134A1" w14:textId="77777777" w:rsidR="00153B61" w:rsidRPr="00406FFF" w:rsidRDefault="00153B61" w:rsidP="00FF62A2">
            <w:pPr>
              <w:spacing w:after="120"/>
              <w:rPr>
                <w:rFonts w:ascii="Verdana" w:hAnsi="Verdana" w:cs="Calibri"/>
                <w:sz w:val="20"/>
                <w:lang w:val="pl-PL"/>
              </w:rPr>
            </w:pPr>
          </w:p>
          <w:p w14:paraId="56E93A34" w14:textId="77777777" w:rsidR="00377526" w:rsidRPr="00406FFF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pl-PL"/>
              </w:rPr>
            </w:pPr>
          </w:p>
        </w:tc>
      </w:tr>
    </w:tbl>
    <w:p w14:paraId="56E93A36" w14:textId="77777777" w:rsidR="00377526" w:rsidRPr="00406FFF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72AFD42A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E6B36A8" w14:textId="521CBE58" w:rsidR="00AC391C" w:rsidRDefault="00AC391C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BF24B7" w14:textId="77777777" w:rsidR="00AC391C" w:rsidRDefault="00AC391C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420BEE27" w:rsidR="00153B61" w:rsidRPr="00406FFF" w:rsidRDefault="00AC391C" w:rsidP="00AC391C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(proszę padać tytuły komponentów dydaktycznych; przy każdym z nich proszę podać ich opis oraz czas trwania w godzinach; proszę </w:t>
            </w:r>
            <w:proofErr w:type="spellStart"/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proszę</w:t>
            </w:r>
            <w:proofErr w:type="spellEnd"/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 xml:space="preserve"> usunąć ten zapis dotyczący instrukcji po wypełnieniu pola w języku angielskim)</w:t>
            </w:r>
          </w:p>
          <w:p w14:paraId="56E93A3A" w14:textId="77777777" w:rsidR="00377526" w:rsidRPr="00406FFF" w:rsidRDefault="00377526" w:rsidP="00F71F07">
            <w:pPr>
              <w:spacing w:after="120"/>
              <w:rPr>
                <w:rFonts w:ascii="Verdana" w:hAnsi="Verdana" w:cs="Calibri"/>
                <w:sz w:val="20"/>
                <w:lang w:val="pl-PL"/>
              </w:rPr>
            </w:pPr>
          </w:p>
        </w:tc>
      </w:tr>
    </w:tbl>
    <w:p w14:paraId="56E93A3C" w14:textId="77777777" w:rsidR="00377526" w:rsidRPr="00406FFF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pl-P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5B2D109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i</w:t>
            </w:r>
            <w:r w:rsidRPr="00034F25">
              <w:rPr>
                <w:rFonts w:ascii="Verdana" w:hAnsi="Verdana" w:cs="Calibri"/>
                <w:bCs/>
                <w:sz w:val="20"/>
              </w:rPr>
              <w:t>ncreased capacity to opera</w:t>
            </w:r>
            <w:r>
              <w:rPr>
                <w:rFonts w:ascii="Verdana" w:hAnsi="Verdana" w:cs="Calibri"/>
                <w:bCs/>
                <w:sz w:val="20"/>
              </w:rPr>
              <w:t>t</w:t>
            </w:r>
            <w:r w:rsidRPr="00034F25">
              <w:rPr>
                <w:rFonts w:ascii="Verdana" w:hAnsi="Verdana" w:cs="Calibri"/>
                <w:bCs/>
                <w:sz w:val="20"/>
              </w:rPr>
              <w:t>e at international level</w:t>
            </w:r>
            <w:r>
              <w:rPr>
                <w:rFonts w:ascii="Verdana" w:hAnsi="Verdana" w:cs="Calibri"/>
                <w:bCs/>
                <w:sz w:val="20"/>
              </w:rPr>
              <w:t xml:space="preserve"> (both staff and institutions)</w:t>
            </w:r>
          </w:p>
          <w:p w14:paraId="480A3278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reinforced cooperation with partners (</w:t>
            </w:r>
            <w:r w:rsidRPr="00C1061D">
              <w:rPr>
                <w:rFonts w:ascii="Verdana" w:hAnsi="Verdana" w:cs="Calibri"/>
                <w:bCs/>
                <w:sz w:val="20"/>
              </w:rPr>
              <w:t>strengthening internationalization processes and international cooperation in both institutions)</w:t>
            </w:r>
          </w:p>
          <w:p w14:paraId="4A3EF28B" w14:textId="77777777" w:rsidR="00AC391C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more attractive programmes for students</w:t>
            </w:r>
          </w:p>
          <w:p w14:paraId="6BEBAD3D" w14:textId="77777777" w:rsidR="00AC391C" w:rsidRPr="00011F9E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 w:rsidRPr="00011F9E">
              <w:rPr>
                <w:rFonts w:ascii="Verdana" w:hAnsi="Verdana" w:cs="Calibri"/>
                <w:bCs/>
                <w:sz w:val="20"/>
              </w:rPr>
              <w:t xml:space="preserve">new knowledge or skills </w:t>
            </w:r>
            <w:r>
              <w:rPr>
                <w:rFonts w:ascii="Verdana" w:hAnsi="Verdana" w:cs="Calibri"/>
                <w:bCs/>
                <w:sz w:val="20"/>
              </w:rPr>
              <w:t>gained</w:t>
            </w:r>
            <w:r w:rsidRPr="00011F9E">
              <w:rPr>
                <w:rFonts w:ascii="Verdana" w:hAnsi="Verdana" w:cs="Calibri"/>
                <w:bCs/>
                <w:sz w:val="20"/>
              </w:rPr>
              <w:t xml:space="preserve"> by students at both institutions</w:t>
            </w:r>
          </w:p>
          <w:p w14:paraId="4B61E8D5" w14:textId="77777777" w:rsidR="00AC391C" w:rsidRPr="00C1061D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improved qualification of the staff at both institutions (e.g. </w:t>
            </w:r>
            <w:r w:rsidRPr="00C1061D">
              <w:rPr>
                <w:rFonts w:ascii="Verdana" w:hAnsi="Verdana" w:cs="Calibri"/>
                <w:bCs/>
                <w:sz w:val="20"/>
              </w:rPr>
              <w:t>language, interpersonal and other work related competences or skills)</w:t>
            </w:r>
          </w:p>
          <w:p w14:paraId="062E0DF9" w14:textId="77777777" w:rsidR="00AC391C" w:rsidRPr="00034F25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 xml:space="preserve">more modern, dynamic and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commited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environment inside the participating </w:t>
            </w:r>
            <w:proofErr w:type="spellStart"/>
            <w:r>
              <w:rPr>
                <w:rFonts w:ascii="Verdana" w:hAnsi="Verdana" w:cs="Calibri"/>
                <w:bCs/>
                <w:sz w:val="20"/>
              </w:rPr>
              <w:t>oragnisation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 xml:space="preserve"> </w:t>
            </w:r>
          </w:p>
          <w:p w14:paraId="2FDAADB9" w14:textId="77777777" w:rsidR="00AC391C" w:rsidRPr="00C1061D" w:rsidRDefault="00AC391C" w:rsidP="00AC391C">
            <w:pPr>
              <w:pStyle w:val="Akapitzlist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Cs/>
                <w:sz w:val="20"/>
              </w:rPr>
            </w:pPr>
            <w:r>
              <w:rPr>
                <w:rFonts w:ascii="Verdana" w:hAnsi="Verdana" w:cs="Calibri"/>
                <w:bCs/>
                <w:sz w:val="20"/>
              </w:rPr>
              <w:t>stronger</w:t>
            </w:r>
            <w:r w:rsidRPr="00C1061D">
              <w:rPr>
                <w:rFonts w:ascii="Verdana" w:hAnsi="Verdana" w:cs="Calibri"/>
                <w:bCs/>
                <w:sz w:val="20"/>
              </w:rPr>
              <w:t xml:space="preserve"> network of contacts between similar units in both institutions</w:t>
            </w:r>
          </w:p>
          <w:p w14:paraId="75CCBD73" w14:textId="2E81B6DE" w:rsidR="00153B61" w:rsidRPr="00406FFF" w:rsidRDefault="00AC391C" w:rsidP="00AC391C">
            <w:pPr>
              <w:spacing w:before="240" w:after="120"/>
              <w:rPr>
                <w:rFonts w:ascii="Verdana" w:hAnsi="Verdana" w:cs="Calibri"/>
                <w:b/>
                <w:sz w:val="20"/>
                <w:lang w:val="pl-PL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pl-PL"/>
              </w:rPr>
              <w:t>(proszę wykasować powyższe jeśli nieadekwatne dla danej mobilności lub dodać kolejne punkty, tak by zapisy odpowiadały zaplanowanemu do zrealizowania programowi mobilności - proszę usunąć zapis w języku polskim po wypełnieniu pola)</w:t>
            </w:r>
          </w:p>
          <w:p w14:paraId="56E93A3F" w14:textId="77777777" w:rsidR="00377526" w:rsidRPr="00406FFF" w:rsidRDefault="00377526" w:rsidP="00FF62A2">
            <w:pPr>
              <w:spacing w:after="120"/>
              <w:rPr>
                <w:rFonts w:ascii="Verdana" w:hAnsi="Verdana" w:cs="Calibri"/>
                <w:sz w:val="20"/>
                <w:lang w:val="pl-PL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406FFF"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EEAE" w14:textId="77777777" w:rsidR="00884537" w:rsidRDefault="00884537">
      <w:r>
        <w:separator/>
      </w:r>
    </w:p>
  </w:endnote>
  <w:endnote w:type="continuationSeparator" w:id="0">
    <w:p w14:paraId="0EF39D56" w14:textId="77777777" w:rsidR="00884537" w:rsidRDefault="00884537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9857" w14:textId="77777777" w:rsidR="00884537" w:rsidRDefault="00884537">
      <w:r>
        <w:separator/>
      </w:r>
    </w:p>
  </w:footnote>
  <w:footnote w:type="continuationSeparator" w:id="0">
    <w:p w14:paraId="293E7F07" w14:textId="77777777" w:rsidR="00884537" w:rsidRDefault="0088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133EF"/>
    <w:multiLevelType w:val="hybridMultilevel"/>
    <w:tmpl w:val="684EF6A6"/>
    <w:lvl w:ilvl="0" w:tplc="7AC208A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91849"/>
    <w:multiLevelType w:val="hybridMultilevel"/>
    <w:tmpl w:val="56F09362"/>
    <w:lvl w:ilvl="0" w:tplc="5A00487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9"/>
  </w:num>
  <w:num w:numId="5">
    <w:abstractNumId w:val="22"/>
  </w:num>
  <w:num w:numId="6">
    <w:abstractNumId w:val="28"/>
  </w:num>
  <w:num w:numId="7">
    <w:abstractNumId w:val="44"/>
  </w:num>
  <w:num w:numId="8">
    <w:abstractNumId w:val="45"/>
  </w:num>
  <w:num w:numId="9">
    <w:abstractNumId w:val="26"/>
  </w:num>
  <w:num w:numId="10">
    <w:abstractNumId w:val="43"/>
  </w:num>
  <w:num w:numId="11">
    <w:abstractNumId w:val="41"/>
  </w:num>
  <w:num w:numId="12">
    <w:abstractNumId w:val="32"/>
  </w:num>
  <w:num w:numId="13">
    <w:abstractNumId w:val="39"/>
  </w:num>
  <w:num w:numId="14">
    <w:abstractNumId w:val="20"/>
  </w:num>
  <w:num w:numId="15">
    <w:abstractNumId w:val="27"/>
  </w:num>
  <w:num w:numId="16">
    <w:abstractNumId w:val="16"/>
  </w:num>
  <w:num w:numId="17">
    <w:abstractNumId w:val="23"/>
  </w:num>
  <w:num w:numId="18">
    <w:abstractNumId w:val="46"/>
  </w:num>
  <w:num w:numId="19">
    <w:abstractNumId w:val="34"/>
  </w:num>
  <w:num w:numId="20">
    <w:abstractNumId w:val="18"/>
  </w:num>
  <w:num w:numId="21">
    <w:abstractNumId w:val="30"/>
  </w:num>
  <w:num w:numId="22">
    <w:abstractNumId w:val="31"/>
  </w:num>
  <w:num w:numId="23">
    <w:abstractNumId w:val="33"/>
  </w:num>
  <w:num w:numId="24">
    <w:abstractNumId w:val="4"/>
  </w:num>
  <w:num w:numId="25">
    <w:abstractNumId w:val="7"/>
  </w:num>
  <w:num w:numId="26">
    <w:abstractNumId w:val="37"/>
  </w:num>
  <w:num w:numId="27">
    <w:abstractNumId w:val="17"/>
  </w:num>
  <w:num w:numId="28">
    <w:abstractNumId w:val="11"/>
  </w:num>
  <w:num w:numId="29">
    <w:abstractNumId w:val="40"/>
  </w:num>
  <w:num w:numId="30">
    <w:abstractNumId w:val="35"/>
  </w:num>
  <w:num w:numId="31">
    <w:abstractNumId w:val="25"/>
  </w:num>
  <w:num w:numId="32">
    <w:abstractNumId w:val="13"/>
  </w:num>
  <w:num w:numId="33">
    <w:abstractNumId w:val="38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8"/>
  </w:num>
  <w:num w:numId="39">
    <w:abstractNumId w:val="4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21"/>
  </w:num>
  <w:num w:numId="46">
    <w:abstractNumId w:val="36"/>
  </w:num>
  <w:num w:numId="47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C9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2EB3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4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6FFF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6227"/>
    <w:rsid w:val="00490C9A"/>
    <w:rsid w:val="00490CA2"/>
    <w:rsid w:val="00490F95"/>
    <w:rsid w:val="004943F7"/>
    <w:rsid w:val="004948A5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41F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5D60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38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6E8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4537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91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913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7E9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6695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6</Pages>
  <Words>923</Words>
  <Characters>5263</Characters>
  <Application>Microsoft Office Word</Application>
  <DocSecurity>0</DocSecurity>
  <PresentationFormat>Microsoft Word 11.0</PresentationFormat>
  <Lines>43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6174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Magdalena Maciaszczyk</cp:lastModifiedBy>
  <cp:revision>2</cp:revision>
  <cp:lastPrinted>2013-11-06T08:46:00Z</cp:lastPrinted>
  <dcterms:created xsi:type="dcterms:W3CDTF">2026-02-26T08:31:00Z</dcterms:created>
  <dcterms:modified xsi:type="dcterms:W3CDTF">2026-02-26T08:31:00Z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